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EFEA3" w14:textId="2952194D" w:rsidR="00EA0380" w:rsidRPr="00EB05B5" w:rsidRDefault="00C77F5C" w:rsidP="00EB05B5">
      <w:pPr>
        <w:jc w:val="both"/>
        <w:rPr>
          <w:rFonts w:ascii="Book Antiqua" w:hAnsi="Book Antiqua"/>
          <w:sz w:val="24"/>
          <w:szCs w:val="24"/>
        </w:rPr>
      </w:pPr>
      <w:r w:rsidRPr="00B953D1">
        <w:rPr>
          <w:rFonts w:ascii="Book Antiqua" w:hAnsi="Book Antiqua"/>
          <w:b/>
          <w:sz w:val="24"/>
          <w:szCs w:val="24"/>
        </w:rPr>
        <w:t xml:space="preserve">Në kuptim të Ligjt nr. 46/2018 </w:t>
      </w:r>
      <w:r>
        <w:rPr>
          <w:rFonts w:ascii="Book Antiqua" w:hAnsi="Book Antiqua"/>
          <w:sz w:val="24"/>
          <w:szCs w:val="24"/>
        </w:rPr>
        <w:t>“P</w:t>
      </w:r>
      <w:r w:rsidRPr="00C77F5C">
        <w:rPr>
          <w:rFonts w:ascii="Book Antiqua" w:hAnsi="Book Antiqua"/>
          <w:sz w:val="24"/>
          <w:szCs w:val="24"/>
        </w:rPr>
        <w:t>ër kontrollin shtetëror të transferimeve ndërkombëtare të mallrave ushtarake dhe të artikujve e teknologjive me përdorim të dyfishtë</w:t>
      </w:r>
      <w:r>
        <w:rPr>
          <w:rFonts w:ascii="Book Antiqua" w:hAnsi="Book Antiqua"/>
          <w:sz w:val="24"/>
          <w:szCs w:val="24"/>
        </w:rPr>
        <w:t>”,</w:t>
      </w:r>
      <w:r w:rsidRPr="00C77F5C">
        <w:rPr>
          <w:rFonts w:ascii="Book Antiqua" w:hAnsi="Book Antiqua"/>
          <w:sz w:val="24"/>
          <w:szCs w:val="24"/>
        </w:rPr>
        <w:t xml:space="preserve"> </w:t>
      </w:r>
      <w:r>
        <w:rPr>
          <w:rFonts w:ascii="Book Antiqua" w:hAnsi="Book Antiqua"/>
          <w:sz w:val="24"/>
          <w:szCs w:val="24"/>
        </w:rPr>
        <w:t>t</w:t>
      </w:r>
      <w:r w:rsidR="00EB05B5" w:rsidRPr="00EB05B5">
        <w:rPr>
          <w:rFonts w:ascii="Book Antiqua" w:hAnsi="Book Antiqua"/>
          <w:sz w:val="24"/>
          <w:szCs w:val="24"/>
        </w:rPr>
        <w:t>ransferim ndërkombëtar  i  mallrave</w:t>
      </w:r>
      <w:r>
        <w:rPr>
          <w:rFonts w:ascii="Book Antiqua" w:hAnsi="Book Antiqua"/>
          <w:sz w:val="24"/>
          <w:szCs w:val="24"/>
        </w:rPr>
        <w:t>,</w:t>
      </w:r>
      <w:r w:rsidR="00EB05B5" w:rsidRPr="00EB05B5">
        <w:rPr>
          <w:rFonts w:ascii="Book Antiqua" w:hAnsi="Book Antiqua"/>
          <w:sz w:val="24"/>
          <w:szCs w:val="24"/>
        </w:rPr>
        <w:t xml:space="preserve">  eksporti,  eksporti  i  përkohshëm,  importi, importi  i  përkohshëm,  rieksporti, ndërmjetësimi,  transiti  ose  transshipi  nëpër  territorin  e  Republikës së Shqipërisë dhe çdo transferim tjetër jashtë apo brenda këtij territori, në të cilën janë përfshirë subjekte të ndryshme dhe mallrat e kontrolluara</w:t>
      </w:r>
      <w:r>
        <w:rPr>
          <w:rFonts w:ascii="Book Antiqua" w:hAnsi="Book Antiqua"/>
          <w:sz w:val="24"/>
          <w:szCs w:val="24"/>
        </w:rPr>
        <w:t xml:space="preserve"> pajisen me licensë/autorizim nga ana e </w:t>
      </w:r>
      <w:r w:rsidRPr="00EB05B5">
        <w:rPr>
          <w:rFonts w:ascii="Book Antiqua" w:hAnsi="Book Antiqua"/>
          <w:sz w:val="24"/>
          <w:szCs w:val="24"/>
        </w:rPr>
        <w:t>Autoriteti i Kontrollit Shtetëror të Eksporteve</w:t>
      </w:r>
      <w:r>
        <w:rPr>
          <w:rFonts w:ascii="Book Antiqua" w:hAnsi="Book Antiqua"/>
          <w:sz w:val="24"/>
          <w:szCs w:val="24"/>
        </w:rPr>
        <w:t>.</w:t>
      </w:r>
    </w:p>
    <w:p w14:paraId="5E4DBF15" w14:textId="77777777" w:rsidR="00C77F5C" w:rsidRDefault="00EB05B5" w:rsidP="00EB05B5">
      <w:pPr>
        <w:jc w:val="both"/>
        <w:rPr>
          <w:rFonts w:ascii="Book Antiqua" w:hAnsi="Book Antiqua"/>
          <w:sz w:val="24"/>
          <w:szCs w:val="24"/>
        </w:rPr>
      </w:pPr>
      <w:r w:rsidRPr="00EB05B5">
        <w:rPr>
          <w:rFonts w:ascii="Book Antiqua" w:hAnsi="Book Antiqua"/>
          <w:sz w:val="24"/>
          <w:szCs w:val="24"/>
        </w:rPr>
        <w:t xml:space="preserve">Për lëshimin e licencave/autorizimeve apo të certifikatave në transferimin ndërkombëtar të mallrave, personi fizik/juridik aplikon me shkrim tek Autoriteti i Kontrollit Shtetëror të Eksporteve, duke dorëzuar dokumentet e nevojshme për shqyrtim dhe vlerësim. Këto dokumente, të cilat i bashkëlidhen aplikimit, përmbajnë të dhëna të sakta për mallrat dhe procedurat e transferimit ndërkombëtar të tyre, si dhe dokumentet e garancisë origjinale për këto transferta. </w:t>
      </w:r>
    </w:p>
    <w:p w14:paraId="05267E06" w14:textId="77777777" w:rsidR="00C77F5C" w:rsidRDefault="00EB05B5" w:rsidP="00EB05B5">
      <w:pPr>
        <w:jc w:val="both"/>
        <w:rPr>
          <w:rFonts w:ascii="Book Antiqua" w:hAnsi="Book Antiqua"/>
          <w:sz w:val="24"/>
          <w:szCs w:val="24"/>
        </w:rPr>
      </w:pPr>
      <w:r w:rsidRPr="00EB05B5">
        <w:rPr>
          <w:rFonts w:ascii="Book Antiqua" w:hAnsi="Book Antiqua"/>
          <w:sz w:val="24"/>
          <w:szCs w:val="24"/>
        </w:rPr>
        <w:t>Autoriteti i Kontrollit Shtetëror të Eksporteve, së bashku me organet dhe strukturat e tjera shtetërore, kryen vlerësimin e transferimit ndërkombëtar bazuar në kriteret e vlerësimit të nenit 12 të këtij ligji.</w:t>
      </w:r>
    </w:p>
    <w:p w14:paraId="19BF8831" w14:textId="30BD5192" w:rsidR="00EB05B5" w:rsidRDefault="00EB05B5" w:rsidP="00EB05B5">
      <w:pPr>
        <w:jc w:val="both"/>
        <w:rPr>
          <w:rFonts w:ascii="Book Antiqua" w:hAnsi="Book Antiqua"/>
          <w:sz w:val="24"/>
          <w:szCs w:val="24"/>
        </w:rPr>
      </w:pPr>
      <w:r w:rsidRPr="00EB05B5">
        <w:rPr>
          <w:rFonts w:ascii="Book Antiqua" w:hAnsi="Book Antiqua"/>
          <w:sz w:val="24"/>
          <w:szCs w:val="24"/>
        </w:rPr>
        <w:t>Autoriteti i Kontrollit Shtetëror të Eksporteve miraton me urdhër të titullarit modelet standarde të licencave/autorizimeve dhe të certifikatave, formatet e kërkesave të aplikimit për këto dokumente, si dhe kriteret për aplikim</w:t>
      </w:r>
    </w:p>
    <w:p w14:paraId="14C5EC57" w14:textId="77777777" w:rsidR="00C77F5C" w:rsidRDefault="00EB05B5" w:rsidP="00EB05B5">
      <w:pPr>
        <w:jc w:val="both"/>
        <w:rPr>
          <w:rFonts w:ascii="Book Antiqua" w:hAnsi="Book Antiqua"/>
          <w:sz w:val="24"/>
          <w:szCs w:val="24"/>
        </w:rPr>
      </w:pPr>
      <w:r w:rsidRPr="00EB05B5">
        <w:rPr>
          <w:rFonts w:ascii="Book Antiqua" w:hAnsi="Book Antiqua"/>
          <w:sz w:val="24"/>
          <w:szCs w:val="24"/>
        </w:rPr>
        <w:t xml:space="preserve">Afati kohor për vlerësimin e një aplikimi përcaktohet në përputhje me kategoritë e mallrave, por nuk duhet të tejkalojë afatet e mëposhtme kohore që nga data e dorëzimit të plotë të dokumentacionit: </w:t>
      </w:r>
    </w:p>
    <w:p w14:paraId="474DD57C" w14:textId="77777777" w:rsidR="00C77F5C" w:rsidRDefault="00EB05B5" w:rsidP="00EB05B5">
      <w:pPr>
        <w:jc w:val="both"/>
        <w:rPr>
          <w:rFonts w:ascii="Book Antiqua" w:hAnsi="Book Antiqua"/>
          <w:sz w:val="24"/>
          <w:szCs w:val="24"/>
        </w:rPr>
      </w:pPr>
      <w:r w:rsidRPr="00EB05B5">
        <w:rPr>
          <w:rFonts w:ascii="Book Antiqua" w:hAnsi="Book Antiqua"/>
          <w:sz w:val="24"/>
          <w:szCs w:val="24"/>
        </w:rPr>
        <w:t>a) 45 ditë për eksportin, rieksportin dhe veprimtarinë ndërmjetësuese të mallrave ushtarake;</w:t>
      </w:r>
    </w:p>
    <w:p w14:paraId="7B14C29C" w14:textId="77777777" w:rsidR="00C77F5C" w:rsidRDefault="00EB05B5" w:rsidP="00EB05B5">
      <w:pPr>
        <w:jc w:val="both"/>
        <w:rPr>
          <w:rFonts w:ascii="Book Antiqua" w:hAnsi="Book Antiqua"/>
          <w:sz w:val="24"/>
          <w:szCs w:val="24"/>
        </w:rPr>
      </w:pPr>
      <w:r w:rsidRPr="00EB05B5">
        <w:rPr>
          <w:rFonts w:ascii="Book Antiqua" w:hAnsi="Book Antiqua"/>
          <w:sz w:val="24"/>
          <w:szCs w:val="24"/>
        </w:rPr>
        <w:t>b) 30 ditë për importin e mallrave ushtarake dhe për certifikatën e regjistrimit për mallrat ushtarake;</w:t>
      </w:r>
    </w:p>
    <w:p w14:paraId="1308EB18" w14:textId="77777777" w:rsidR="00C77F5C" w:rsidRDefault="00EB05B5" w:rsidP="00EB05B5">
      <w:pPr>
        <w:jc w:val="both"/>
        <w:rPr>
          <w:rFonts w:ascii="Book Antiqua" w:hAnsi="Book Antiqua"/>
          <w:sz w:val="24"/>
          <w:szCs w:val="24"/>
        </w:rPr>
      </w:pPr>
      <w:r w:rsidRPr="00EB05B5">
        <w:rPr>
          <w:rFonts w:ascii="Book Antiqua" w:hAnsi="Book Antiqua"/>
          <w:sz w:val="24"/>
          <w:szCs w:val="24"/>
        </w:rPr>
        <w:t xml:space="preserve">c) 30 ditë për eksportin, rieksportin dhe veprimtaritë e ndërmjetësimit të artikujve e teknologjive me përdorim të dyfishtë; </w:t>
      </w:r>
    </w:p>
    <w:p w14:paraId="3626A197" w14:textId="77777777" w:rsidR="00C77F5C" w:rsidRDefault="00EB05B5" w:rsidP="00EB05B5">
      <w:pPr>
        <w:jc w:val="both"/>
        <w:rPr>
          <w:rFonts w:ascii="Book Antiqua" w:hAnsi="Book Antiqua"/>
          <w:sz w:val="24"/>
          <w:szCs w:val="24"/>
        </w:rPr>
      </w:pPr>
      <w:r w:rsidRPr="00EB05B5">
        <w:rPr>
          <w:rFonts w:ascii="Book Antiqua" w:hAnsi="Book Antiqua"/>
          <w:sz w:val="24"/>
          <w:szCs w:val="24"/>
        </w:rPr>
        <w:t xml:space="preserve">ç) 20 ditë për importin e artikujve e teknologjive me përdorim të dyfishtë; </w:t>
      </w:r>
    </w:p>
    <w:p w14:paraId="60D7362D" w14:textId="77777777" w:rsidR="00C77F5C" w:rsidRDefault="00EB05B5" w:rsidP="00EB05B5">
      <w:pPr>
        <w:jc w:val="both"/>
        <w:rPr>
          <w:rFonts w:ascii="Book Antiqua" w:hAnsi="Book Antiqua"/>
          <w:sz w:val="24"/>
          <w:szCs w:val="24"/>
        </w:rPr>
      </w:pPr>
      <w:r w:rsidRPr="00EB05B5">
        <w:rPr>
          <w:rFonts w:ascii="Book Antiqua" w:hAnsi="Book Antiqua"/>
          <w:sz w:val="24"/>
          <w:szCs w:val="24"/>
        </w:rPr>
        <w:t>d) 15 ditë për transitin/transshipin, asistencën teknike, si dhe importin/eksportin e përkohshëm të mallrave të kontrolluara për arsye ekspozimi, panaire, reklama, teste dhe qëllime të tjera të ngjashme, nëse kjo nuk kërkon transferimin e pronësisë;</w:t>
      </w:r>
    </w:p>
    <w:p w14:paraId="0F465BDE" w14:textId="77777777" w:rsidR="00C77F5C" w:rsidRDefault="00EB05B5" w:rsidP="00EB05B5">
      <w:pPr>
        <w:jc w:val="both"/>
        <w:rPr>
          <w:rFonts w:ascii="Book Antiqua" w:hAnsi="Book Antiqua"/>
          <w:sz w:val="24"/>
          <w:szCs w:val="24"/>
        </w:rPr>
      </w:pPr>
      <w:r w:rsidRPr="00EB05B5">
        <w:rPr>
          <w:rFonts w:ascii="Book Antiqua" w:hAnsi="Book Antiqua"/>
          <w:sz w:val="24"/>
          <w:szCs w:val="24"/>
        </w:rPr>
        <w:t>dh) 15 ditë për certifikatat e importit ndërkombëtar, certifikatat e përdoruesit të fundit, certifikatat e mbërritjes së mallit në destinacion.</w:t>
      </w:r>
    </w:p>
    <w:p w14:paraId="6C11A166" w14:textId="583ED86F" w:rsidR="00C77F5C" w:rsidRDefault="00EB05B5" w:rsidP="00EB05B5">
      <w:pPr>
        <w:jc w:val="both"/>
        <w:rPr>
          <w:rFonts w:ascii="Book Antiqua" w:hAnsi="Book Antiqua"/>
          <w:sz w:val="24"/>
          <w:szCs w:val="24"/>
        </w:rPr>
      </w:pPr>
      <w:r w:rsidRPr="00EB05B5">
        <w:rPr>
          <w:rFonts w:ascii="Book Antiqua" w:hAnsi="Book Antiqua"/>
          <w:sz w:val="24"/>
          <w:szCs w:val="24"/>
        </w:rPr>
        <w:lastRenderedPageBreak/>
        <w:t xml:space="preserve">Afatet e përcaktuara </w:t>
      </w:r>
      <w:r w:rsidR="00C77F5C">
        <w:rPr>
          <w:rFonts w:ascii="Book Antiqua" w:hAnsi="Book Antiqua"/>
          <w:sz w:val="24"/>
          <w:szCs w:val="24"/>
        </w:rPr>
        <w:t>mësipër</w:t>
      </w:r>
      <w:r w:rsidRPr="00EB05B5">
        <w:rPr>
          <w:rFonts w:ascii="Book Antiqua" w:hAnsi="Book Antiqua"/>
          <w:sz w:val="24"/>
          <w:szCs w:val="24"/>
        </w:rPr>
        <w:t>, nuk përfshijnë kohën që nevojitet për të marrë informacion shtesë nga subjektet (persona juridikë ose fizikë) të përfshirë në transferimin ndërkombëtar të mallrave.</w:t>
      </w:r>
    </w:p>
    <w:p w14:paraId="34F14C64" w14:textId="5FE17E65" w:rsidR="00EB05B5" w:rsidRDefault="00EB05B5" w:rsidP="00EB05B5">
      <w:pPr>
        <w:jc w:val="both"/>
        <w:rPr>
          <w:rFonts w:ascii="Book Antiqua" w:hAnsi="Book Antiqua"/>
          <w:sz w:val="24"/>
          <w:szCs w:val="24"/>
        </w:rPr>
      </w:pPr>
      <w:r w:rsidRPr="00EB05B5">
        <w:rPr>
          <w:rFonts w:ascii="Book Antiqua" w:hAnsi="Book Antiqua"/>
          <w:sz w:val="24"/>
          <w:szCs w:val="24"/>
        </w:rPr>
        <w:t>Afatet kohore mund të zgjaten deri në 30 ditë, në rastet kur u kërkohen informacione shtesë organeve të tjera shtetërore të përfshira në sistemin e kontrollit të eksporteve</w:t>
      </w:r>
      <w:r>
        <w:rPr>
          <w:rFonts w:ascii="Book Antiqua" w:hAnsi="Book Antiqua"/>
          <w:sz w:val="24"/>
          <w:szCs w:val="24"/>
        </w:rPr>
        <w:t>.</w:t>
      </w:r>
    </w:p>
    <w:p w14:paraId="72F36A5D" w14:textId="73EBD967" w:rsidR="00EB05B5" w:rsidRDefault="00960793" w:rsidP="00EB05B5">
      <w:pPr>
        <w:jc w:val="both"/>
        <w:rPr>
          <w:rFonts w:ascii="Book Antiqua" w:hAnsi="Book Antiqua"/>
          <w:sz w:val="24"/>
          <w:szCs w:val="24"/>
        </w:rPr>
      </w:pPr>
      <w:r w:rsidRPr="00960793">
        <w:rPr>
          <w:rFonts w:ascii="Book Antiqua" w:hAnsi="Book Antiqua"/>
          <w:sz w:val="24"/>
          <w:szCs w:val="24"/>
        </w:rPr>
        <w:t>Vendimi i marrë nga Autoriteti i Kontrollit Shtetëror të Eksporteve për të vendosur gjoba, pezulluar, revokuar licencën, certifikatën apo autorizimin apo çregjistrim të një subjekti të përfshirë në transferimet ndërkombëtare të mallrave ushtarake mund të ankimohet në përputhje me Kodin e Procedurave Administrative.</w:t>
      </w:r>
    </w:p>
    <w:p w14:paraId="3A003962" w14:textId="35A62CE9" w:rsidR="00960793" w:rsidRDefault="00960793" w:rsidP="00EB05B5">
      <w:pPr>
        <w:jc w:val="both"/>
        <w:rPr>
          <w:rFonts w:ascii="Book Antiqua" w:hAnsi="Book Antiqua"/>
          <w:sz w:val="24"/>
          <w:szCs w:val="24"/>
        </w:rPr>
      </w:pPr>
    </w:p>
    <w:p w14:paraId="4315A4FC" w14:textId="24B0E3C3" w:rsidR="00960793" w:rsidRDefault="00C77F5C" w:rsidP="00EB05B5">
      <w:pPr>
        <w:jc w:val="both"/>
        <w:rPr>
          <w:rFonts w:ascii="Book Antiqua" w:hAnsi="Book Antiqua"/>
          <w:sz w:val="24"/>
          <w:szCs w:val="24"/>
        </w:rPr>
      </w:pPr>
      <w:r w:rsidRPr="00B953D1">
        <w:rPr>
          <w:rFonts w:ascii="Book Antiqua" w:hAnsi="Book Antiqua"/>
          <w:b/>
          <w:sz w:val="24"/>
          <w:szCs w:val="24"/>
        </w:rPr>
        <w:t>Në kuptim të l</w:t>
      </w:r>
      <w:r w:rsidR="00960793" w:rsidRPr="00B953D1">
        <w:rPr>
          <w:rFonts w:ascii="Book Antiqua" w:hAnsi="Book Antiqua"/>
          <w:b/>
          <w:sz w:val="24"/>
          <w:szCs w:val="24"/>
        </w:rPr>
        <w:t>igj</w:t>
      </w:r>
      <w:r w:rsidRPr="00B953D1">
        <w:rPr>
          <w:rFonts w:ascii="Book Antiqua" w:hAnsi="Book Antiqua"/>
          <w:b/>
          <w:sz w:val="24"/>
          <w:szCs w:val="24"/>
        </w:rPr>
        <w:t>t</w:t>
      </w:r>
      <w:r w:rsidR="00960793" w:rsidRPr="00B953D1">
        <w:rPr>
          <w:rFonts w:ascii="Book Antiqua" w:hAnsi="Book Antiqua"/>
          <w:b/>
          <w:sz w:val="24"/>
          <w:szCs w:val="24"/>
        </w:rPr>
        <w:t xml:space="preserve"> Nr.9126, dat</w:t>
      </w:r>
      <w:r w:rsidRPr="00B953D1">
        <w:rPr>
          <w:rFonts w:ascii="Book Antiqua" w:hAnsi="Book Antiqua"/>
          <w:b/>
          <w:sz w:val="24"/>
          <w:szCs w:val="24"/>
        </w:rPr>
        <w:t>ë</w:t>
      </w:r>
      <w:r w:rsidR="00960793" w:rsidRPr="00B953D1">
        <w:rPr>
          <w:rFonts w:ascii="Book Antiqua" w:hAnsi="Book Antiqua"/>
          <w:b/>
          <w:sz w:val="24"/>
          <w:szCs w:val="24"/>
        </w:rPr>
        <w:t xml:space="preserve"> 29.7.2003 “P</w:t>
      </w:r>
      <w:r w:rsidRPr="00B953D1">
        <w:rPr>
          <w:rFonts w:ascii="Book Antiqua" w:hAnsi="Book Antiqua"/>
          <w:b/>
          <w:sz w:val="24"/>
          <w:szCs w:val="24"/>
        </w:rPr>
        <w:t>ë</w:t>
      </w:r>
      <w:r w:rsidR="00960793" w:rsidRPr="00B953D1">
        <w:rPr>
          <w:rFonts w:ascii="Book Antiqua" w:hAnsi="Book Antiqua"/>
          <w:b/>
          <w:sz w:val="24"/>
          <w:szCs w:val="24"/>
        </w:rPr>
        <w:t>r p</w:t>
      </w:r>
      <w:r w:rsidRPr="00B953D1">
        <w:rPr>
          <w:rFonts w:ascii="Book Antiqua" w:hAnsi="Book Antiqua"/>
          <w:b/>
          <w:sz w:val="24"/>
          <w:szCs w:val="24"/>
        </w:rPr>
        <w:t>ë</w:t>
      </w:r>
      <w:r w:rsidR="00960793" w:rsidRPr="00B953D1">
        <w:rPr>
          <w:rFonts w:ascii="Book Antiqua" w:hAnsi="Book Antiqua"/>
          <w:b/>
          <w:sz w:val="24"/>
          <w:szCs w:val="24"/>
        </w:rPr>
        <w:t>rdorimin civil t</w:t>
      </w:r>
      <w:r w:rsidRPr="00B953D1">
        <w:rPr>
          <w:rFonts w:ascii="Book Antiqua" w:hAnsi="Book Antiqua"/>
          <w:b/>
          <w:sz w:val="24"/>
          <w:szCs w:val="24"/>
        </w:rPr>
        <w:t>ë</w:t>
      </w:r>
      <w:r w:rsidR="00960793" w:rsidRPr="00B953D1">
        <w:rPr>
          <w:rFonts w:ascii="Book Antiqua" w:hAnsi="Book Antiqua"/>
          <w:b/>
          <w:sz w:val="24"/>
          <w:szCs w:val="24"/>
        </w:rPr>
        <w:t xml:space="preserve"> l</w:t>
      </w:r>
      <w:r w:rsidRPr="00B953D1">
        <w:rPr>
          <w:rFonts w:ascii="Book Antiqua" w:hAnsi="Book Antiqua"/>
          <w:b/>
          <w:sz w:val="24"/>
          <w:szCs w:val="24"/>
        </w:rPr>
        <w:t>ë</w:t>
      </w:r>
      <w:r w:rsidR="00960793" w:rsidRPr="00B953D1">
        <w:rPr>
          <w:rFonts w:ascii="Book Antiqua" w:hAnsi="Book Antiqua"/>
          <w:b/>
          <w:sz w:val="24"/>
          <w:szCs w:val="24"/>
        </w:rPr>
        <w:t>ndeve plasese ne Republiken e Shqiperise”</w:t>
      </w:r>
      <w:r>
        <w:rPr>
          <w:rFonts w:ascii="Book Antiqua" w:hAnsi="Book Antiqua"/>
          <w:sz w:val="24"/>
          <w:szCs w:val="24"/>
        </w:rPr>
        <w:t xml:space="preserve"> subjetet që merren me </w:t>
      </w:r>
      <w:r w:rsidR="00960793" w:rsidRPr="00960793">
        <w:rPr>
          <w:rFonts w:ascii="Book Antiqua" w:hAnsi="Book Antiqua"/>
          <w:sz w:val="24"/>
          <w:szCs w:val="24"/>
        </w:rPr>
        <w:t>prodhimin, importimin,</w:t>
      </w:r>
      <w:r>
        <w:rPr>
          <w:rFonts w:ascii="Book Antiqua" w:hAnsi="Book Antiqua"/>
          <w:sz w:val="24"/>
          <w:szCs w:val="24"/>
        </w:rPr>
        <w:t xml:space="preserve"> eksportimin</w:t>
      </w:r>
      <w:r w:rsidR="00960793" w:rsidRPr="00960793">
        <w:rPr>
          <w:rFonts w:ascii="Book Antiqua" w:hAnsi="Book Antiqua"/>
          <w:sz w:val="24"/>
          <w:szCs w:val="24"/>
        </w:rPr>
        <w:t xml:space="preserve"> e lendeve plasëse për përdorim civil</w:t>
      </w:r>
      <w:r>
        <w:rPr>
          <w:rFonts w:ascii="Book Antiqua" w:hAnsi="Book Antiqua"/>
          <w:sz w:val="24"/>
          <w:szCs w:val="24"/>
        </w:rPr>
        <w:t>, piroteknine dhe fishekziarre</w:t>
      </w:r>
      <w:r w:rsidR="00960793" w:rsidRPr="00960793">
        <w:rPr>
          <w:rFonts w:ascii="Book Antiqua" w:hAnsi="Book Antiqua"/>
          <w:sz w:val="24"/>
          <w:szCs w:val="24"/>
        </w:rPr>
        <w:t xml:space="preserve">, </w:t>
      </w:r>
      <w:r>
        <w:rPr>
          <w:rFonts w:ascii="Book Antiqua" w:hAnsi="Book Antiqua"/>
          <w:sz w:val="24"/>
          <w:szCs w:val="24"/>
        </w:rPr>
        <w:t>pajisen nga ana e Komisionit te Dhenises së Licensave dhe Lëndeve Plasëse e Fishekziarre pranë AKSHE-së</w:t>
      </w:r>
      <w:r w:rsidR="00960793" w:rsidRPr="00960793">
        <w:rPr>
          <w:rFonts w:ascii="Book Antiqua" w:hAnsi="Book Antiqua"/>
          <w:sz w:val="24"/>
          <w:szCs w:val="24"/>
        </w:rPr>
        <w:t xml:space="preserve"> me </w:t>
      </w:r>
      <w:r>
        <w:rPr>
          <w:rFonts w:ascii="Book Antiqua" w:hAnsi="Book Antiqua"/>
          <w:sz w:val="24"/>
          <w:szCs w:val="24"/>
        </w:rPr>
        <w:t>licensën përkatëse.</w:t>
      </w:r>
    </w:p>
    <w:p w14:paraId="61F05B77" w14:textId="52231D61" w:rsidR="00C77F5C" w:rsidRDefault="00C77F5C" w:rsidP="00EB05B5">
      <w:pPr>
        <w:jc w:val="both"/>
        <w:rPr>
          <w:rFonts w:ascii="Book Antiqua" w:hAnsi="Book Antiqua"/>
          <w:sz w:val="24"/>
          <w:szCs w:val="24"/>
        </w:rPr>
      </w:pPr>
      <w:r>
        <w:rPr>
          <w:rFonts w:ascii="Book Antiqua" w:hAnsi="Book Antiqua"/>
          <w:sz w:val="24"/>
          <w:szCs w:val="24"/>
        </w:rPr>
        <w:t>L</w:t>
      </w:r>
      <w:r w:rsidR="00960793" w:rsidRPr="00960793">
        <w:rPr>
          <w:rFonts w:ascii="Book Antiqua" w:hAnsi="Book Antiqua"/>
          <w:sz w:val="24"/>
          <w:szCs w:val="24"/>
        </w:rPr>
        <w:t>icenca e importit, eksportit dhe prodhimit të lëndëve piroteknike e të fishekzjarrëve për përdorim civil u jepet vetëm personave fizikë ose juridikë, privatë ose publikë, vendas ose të huaj, nga Komisioni i Dhënies së Licencave, pranë Autoritetit të Kontrollit Shtetëror të Eksporteve, në Ministrinë e Mbrojtjes.</w:t>
      </w:r>
    </w:p>
    <w:p w14:paraId="151965A0" w14:textId="1ABB1AD5" w:rsidR="00C77F5C" w:rsidRDefault="00960793" w:rsidP="00EB05B5">
      <w:pPr>
        <w:jc w:val="both"/>
        <w:rPr>
          <w:rFonts w:ascii="Book Antiqua" w:hAnsi="Book Antiqua"/>
          <w:sz w:val="24"/>
          <w:szCs w:val="24"/>
        </w:rPr>
      </w:pPr>
      <w:r w:rsidRPr="00960793">
        <w:rPr>
          <w:rFonts w:ascii="Book Antiqua" w:hAnsi="Book Antiqua"/>
          <w:sz w:val="24"/>
          <w:szCs w:val="24"/>
        </w:rPr>
        <w:t>Miratimi ose refuzimi i vendimit për lëshimin e licencës së importit, eksportit të lëndëve piroteknike dhe fishekzjarrëve për përdorim civil jepet brenda 30 (tridhjetë) ditëve nga data e aplikimit me shkrim të kërkuesit.</w:t>
      </w:r>
    </w:p>
    <w:p w14:paraId="379F498B" w14:textId="157EA715" w:rsidR="00960793" w:rsidRDefault="00960793" w:rsidP="00EB05B5">
      <w:pPr>
        <w:jc w:val="both"/>
        <w:rPr>
          <w:rFonts w:ascii="Book Antiqua" w:hAnsi="Book Antiqua"/>
          <w:sz w:val="24"/>
          <w:szCs w:val="24"/>
        </w:rPr>
      </w:pPr>
      <w:r w:rsidRPr="00960793">
        <w:rPr>
          <w:rFonts w:ascii="Book Antiqua" w:hAnsi="Book Antiqua"/>
          <w:sz w:val="24"/>
          <w:szCs w:val="24"/>
        </w:rPr>
        <w:t>Licenca e prodhimit të lëndëve piroteknike dhe fishekzjarrëve për përdorim civil jepet brenda 6 (gjashtë) muajve nga data e plotësimit të dokumentacionit</w:t>
      </w:r>
    </w:p>
    <w:p w14:paraId="4F9946CA" w14:textId="216E9686" w:rsidR="00C77F5C" w:rsidRDefault="00C77F5C" w:rsidP="00C77F5C">
      <w:pPr>
        <w:jc w:val="both"/>
        <w:rPr>
          <w:rFonts w:ascii="Book Antiqua" w:hAnsi="Book Antiqua"/>
          <w:sz w:val="24"/>
          <w:szCs w:val="24"/>
        </w:rPr>
      </w:pPr>
      <w:r>
        <w:rPr>
          <w:rFonts w:ascii="Book Antiqua" w:hAnsi="Book Antiqua"/>
          <w:sz w:val="24"/>
          <w:szCs w:val="24"/>
        </w:rPr>
        <w:t>Ve</w:t>
      </w:r>
      <w:r w:rsidRPr="00C77F5C">
        <w:rPr>
          <w:rFonts w:ascii="Book Antiqua" w:hAnsi="Book Antiqua"/>
          <w:sz w:val="24"/>
          <w:szCs w:val="24"/>
        </w:rPr>
        <w:t xml:space="preserve">ndimet e Komisionit të Dhënies së Licencave mund të ankimohen te </w:t>
      </w:r>
      <w:r>
        <w:rPr>
          <w:rFonts w:ascii="Book Antiqua" w:hAnsi="Book Antiqua"/>
          <w:sz w:val="24"/>
          <w:szCs w:val="24"/>
        </w:rPr>
        <w:t>M</w:t>
      </w:r>
      <w:r w:rsidRPr="00C77F5C">
        <w:rPr>
          <w:rFonts w:ascii="Book Antiqua" w:hAnsi="Book Antiqua"/>
          <w:sz w:val="24"/>
          <w:szCs w:val="24"/>
        </w:rPr>
        <w:t xml:space="preserve">inistri i Mbrojtjes, brenda 30 (tridhjetë) ditëve nga data e marres dijeni. </w:t>
      </w:r>
    </w:p>
    <w:p w14:paraId="19A09097" w14:textId="77777777" w:rsidR="00C77F5C" w:rsidRDefault="00C77F5C" w:rsidP="00C77F5C">
      <w:pPr>
        <w:jc w:val="both"/>
        <w:rPr>
          <w:rFonts w:ascii="Book Antiqua" w:hAnsi="Book Antiqua"/>
          <w:sz w:val="24"/>
          <w:szCs w:val="24"/>
        </w:rPr>
      </w:pPr>
      <w:r w:rsidRPr="00C77F5C">
        <w:rPr>
          <w:rFonts w:ascii="Book Antiqua" w:hAnsi="Book Antiqua"/>
          <w:sz w:val="24"/>
          <w:szCs w:val="24"/>
        </w:rPr>
        <w:t xml:space="preserve">Ministri i Mbrojtjes, brenda 30 (tridhjetë) ditëve nga data e marrjes së ankimit, vendos për lënien në fuqi, ndryshimin ose shfuqizimin e vendimit të Komisionit të Dhënies së Licencave. </w:t>
      </w:r>
    </w:p>
    <w:p w14:paraId="5EC002EB" w14:textId="77777777" w:rsidR="00B953D1" w:rsidRDefault="00C77F5C" w:rsidP="00C77F5C">
      <w:pPr>
        <w:jc w:val="both"/>
        <w:rPr>
          <w:rFonts w:ascii="Book Antiqua" w:hAnsi="Book Antiqua"/>
          <w:sz w:val="24"/>
          <w:szCs w:val="24"/>
        </w:rPr>
      </w:pPr>
      <w:r w:rsidRPr="00C77F5C">
        <w:rPr>
          <w:rFonts w:ascii="Book Antiqua" w:hAnsi="Book Antiqua"/>
          <w:sz w:val="24"/>
          <w:szCs w:val="24"/>
        </w:rPr>
        <w:t>Ndaj vendimit të ministrit të Mbrojtjes mund të bëhet</w:t>
      </w:r>
      <w:r w:rsidR="0083592C">
        <w:rPr>
          <w:rFonts w:ascii="Book Antiqua" w:hAnsi="Book Antiqua"/>
          <w:sz w:val="24"/>
          <w:szCs w:val="24"/>
        </w:rPr>
        <w:t xml:space="preserve"> </w:t>
      </w:r>
      <w:r w:rsidRPr="00C77F5C">
        <w:rPr>
          <w:rFonts w:ascii="Book Antiqua" w:hAnsi="Book Antiqua"/>
          <w:sz w:val="24"/>
          <w:szCs w:val="24"/>
        </w:rPr>
        <w:t>ankim në rrugë gjyqësore, brenda 30 (tridhjetë) ditëve nga data e marrjes dijeni.</w:t>
      </w:r>
    </w:p>
    <w:p w14:paraId="625418C3" w14:textId="77777777" w:rsidR="00A22770" w:rsidRDefault="00A22770" w:rsidP="00C77F5C">
      <w:pPr>
        <w:jc w:val="both"/>
        <w:rPr>
          <w:rFonts w:ascii="Book Antiqua" w:hAnsi="Book Antiqua"/>
          <w:b/>
          <w:sz w:val="24"/>
          <w:szCs w:val="24"/>
        </w:rPr>
      </w:pPr>
      <w:bookmarkStart w:id="0" w:name="_GoBack"/>
      <w:bookmarkEnd w:id="0"/>
    </w:p>
    <w:sectPr w:rsidR="00A22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80"/>
    <w:rsid w:val="00260033"/>
    <w:rsid w:val="004472FD"/>
    <w:rsid w:val="0083592C"/>
    <w:rsid w:val="00960793"/>
    <w:rsid w:val="00A22770"/>
    <w:rsid w:val="00B953D1"/>
    <w:rsid w:val="00C77F5C"/>
    <w:rsid w:val="00EA0380"/>
    <w:rsid w:val="00EB05B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83E5"/>
  <w15:chartTrackingRefBased/>
  <w15:docId w15:val="{2BEC5D00-8C7C-472A-B8FA-B4D9E8B3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033"/>
    <w:rPr>
      <w:color w:val="0563C1" w:themeColor="hyperlink"/>
      <w:u w:val="single"/>
    </w:rPr>
  </w:style>
  <w:style w:type="character" w:styleId="UnresolvedMention">
    <w:name w:val="Unresolved Mention"/>
    <w:basedOn w:val="DefaultParagraphFont"/>
    <w:uiPriority w:val="99"/>
    <w:semiHidden/>
    <w:unhideWhenUsed/>
    <w:rsid w:val="00260033"/>
    <w:rPr>
      <w:color w:val="808080"/>
      <w:shd w:val="clear" w:color="auto" w:fill="E6E6E6"/>
    </w:rPr>
  </w:style>
  <w:style w:type="character" w:styleId="FollowedHyperlink">
    <w:name w:val="FollowedHyperlink"/>
    <w:basedOn w:val="DefaultParagraphFont"/>
    <w:uiPriority w:val="99"/>
    <w:semiHidden/>
    <w:unhideWhenUsed/>
    <w:rsid w:val="002600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591">
      <w:bodyDiv w:val="1"/>
      <w:marLeft w:val="0"/>
      <w:marRight w:val="0"/>
      <w:marTop w:val="0"/>
      <w:marBottom w:val="0"/>
      <w:divBdr>
        <w:top w:val="none" w:sz="0" w:space="0" w:color="auto"/>
        <w:left w:val="none" w:sz="0" w:space="0" w:color="auto"/>
        <w:bottom w:val="none" w:sz="0" w:space="0" w:color="auto"/>
        <w:right w:val="none" w:sz="0" w:space="0" w:color="auto"/>
      </w:divBdr>
      <w:divsChild>
        <w:div w:id="1555773153">
          <w:marLeft w:val="0"/>
          <w:marRight w:val="0"/>
          <w:marTop w:val="0"/>
          <w:marBottom w:val="0"/>
          <w:divBdr>
            <w:top w:val="none" w:sz="0" w:space="0" w:color="auto"/>
            <w:left w:val="none" w:sz="0" w:space="0" w:color="auto"/>
            <w:bottom w:val="none" w:sz="0" w:space="0" w:color="auto"/>
            <w:right w:val="none" w:sz="0" w:space="0" w:color="auto"/>
          </w:divBdr>
        </w:div>
      </w:divsChild>
    </w:div>
    <w:div w:id="179709553">
      <w:bodyDiv w:val="1"/>
      <w:marLeft w:val="0"/>
      <w:marRight w:val="0"/>
      <w:marTop w:val="0"/>
      <w:marBottom w:val="0"/>
      <w:divBdr>
        <w:top w:val="none" w:sz="0" w:space="0" w:color="auto"/>
        <w:left w:val="none" w:sz="0" w:space="0" w:color="auto"/>
        <w:bottom w:val="none" w:sz="0" w:space="0" w:color="auto"/>
        <w:right w:val="none" w:sz="0" w:space="0" w:color="auto"/>
      </w:divBdr>
    </w:div>
    <w:div w:id="868569871">
      <w:bodyDiv w:val="1"/>
      <w:marLeft w:val="0"/>
      <w:marRight w:val="0"/>
      <w:marTop w:val="0"/>
      <w:marBottom w:val="0"/>
      <w:divBdr>
        <w:top w:val="none" w:sz="0" w:space="0" w:color="auto"/>
        <w:left w:val="none" w:sz="0" w:space="0" w:color="auto"/>
        <w:bottom w:val="none" w:sz="0" w:space="0" w:color="auto"/>
        <w:right w:val="none" w:sz="0" w:space="0" w:color="auto"/>
      </w:divBdr>
    </w:div>
    <w:div w:id="1362049162">
      <w:bodyDiv w:val="1"/>
      <w:marLeft w:val="0"/>
      <w:marRight w:val="0"/>
      <w:marTop w:val="0"/>
      <w:marBottom w:val="0"/>
      <w:divBdr>
        <w:top w:val="none" w:sz="0" w:space="0" w:color="auto"/>
        <w:left w:val="none" w:sz="0" w:space="0" w:color="auto"/>
        <w:bottom w:val="none" w:sz="0" w:space="0" w:color="auto"/>
        <w:right w:val="none" w:sz="0" w:space="0" w:color="auto"/>
      </w:divBdr>
      <w:divsChild>
        <w:div w:id="804808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Eltiona Metani</dc:creator>
  <cp:keywords/>
  <dc:description/>
  <cp:lastModifiedBy>Elton Hodaj</cp:lastModifiedBy>
  <cp:revision>2</cp:revision>
  <dcterms:created xsi:type="dcterms:W3CDTF">2021-06-24T14:10:00Z</dcterms:created>
  <dcterms:modified xsi:type="dcterms:W3CDTF">2021-06-24T14:10:00Z</dcterms:modified>
</cp:coreProperties>
</file>