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D0D5" w14:textId="267317C1" w:rsidR="00F82E5C" w:rsidRPr="00D82065" w:rsidRDefault="00F82E5C" w:rsidP="007A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65">
        <w:rPr>
          <w:rFonts w:ascii="Times New Roman" w:hAnsi="Times New Roman" w:cs="Times New Roman"/>
          <w:b/>
          <w:sz w:val="24"/>
          <w:szCs w:val="24"/>
        </w:rPr>
        <w:t>Procedura q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 xml:space="preserve"> ndjek </w:t>
      </w:r>
      <w:r w:rsidR="007A41CD" w:rsidRPr="00D82065">
        <w:rPr>
          <w:rFonts w:ascii="Times New Roman" w:hAnsi="Times New Roman" w:cs="Times New Roman"/>
          <w:b/>
          <w:sz w:val="24"/>
          <w:szCs w:val="24"/>
        </w:rPr>
        <w:t>Autoriteti i Kontrollit Shteteror te Eksporteve</w:t>
      </w:r>
      <w:r w:rsidRPr="00D8206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 xml:space="preserve"> vendimarrje:</w:t>
      </w:r>
    </w:p>
    <w:p w14:paraId="04218CF4" w14:textId="16290F1C" w:rsidR="00F82E5C" w:rsidRPr="00D82065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56DED" w14:textId="2F634338" w:rsidR="00F82E5C" w:rsidRPr="00D82065" w:rsidRDefault="007842D4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65">
        <w:rPr>
          <w:rFonts w:ascii="Times New Roman" w:hAnsi="Times New Roman" w:cs="Times New Roman"/>
          <w:b/>
          <w:sz w:val="24"/>
          <w:szCs w:val="24"/>
        </w:rPr>
        <w:t>Kontrolli shtet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ror i m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>allra</w:t>
      </w:r>
      <w:r w:rsidRPr="00D82065">
        <w:rPr>
          <w:rFonts w:ascii="Times New Roman" w:hAnsi="Times New Roman" w:cs="Times New Roman"/>
          <w:b/>
          <w:sz w:val="24"/>
          <w:szCs w:val="24"/>
        </w:rPr>
        <w:t>ve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 xml:space="preserve"> ushtarake dhe mallra</w:t>
      </w:r>
      <w:r w:rsidRPr="00D82065">
        <w:rPr>
          <w:rFonts w:ascii="Times New Roman" w:hAnsi="Times New Roman" w:cs="Times New Roman"/>
          <w:b/>
          <w:sz w:val="24"/>
          <w:szCs w:val="24"/>
        </w:rPr>
        <w:t>ve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 xml:space="preserve"> me p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>rdorim t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 xml:space="preserve"> dyfisht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="00F82E5C" w:rsidRPr="00D82065">
        <w:rPr>
          <w:rFonts w:ascii="Times New Roman" w:hAnsi="Times New Roman" w:cs="Times New Roman"/>
          <w:b/>
          <w:sz w:val="24"/>
          <w:szCs w:val="24"/>
        </w:rPr>
        <w:t>.</w:t>
      </w:r>
    </w:p>
    <w:p w14:paraId="3B2D72E1" w14:textId="77777777" w:rsidR="00F82E5C" w:rsidRPr="00D82065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910AE" w14:textId="3F946683" w:rsid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65">
        <w:rPr>
          <w:rFonts w:ascii="Times New Roman" w:hAnsi="Times New Roman" w:cs="Times New Roman"/>
          <w:sz w:val="24"/>
          <w:szCs w:val="24"/>
        </w:rPr>
        <w:t>AKSHE-ja, për përmbushjen e detyrimeve ligjore, ka të drejtë të kërkojë të dhëna 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transferimet ndërkombëtare të mallrave nga organet shtetërore dhe subjektet e tjera.</w:t>
      </w:r>
    </w:p>
    <w:p w14:paraId="5CF3BCF2" w14:textId="44D49D8B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Me qëllim bashkërendimin e punës, hartimin e politikave, vlerësimin dhe dhënien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opinioneve për transferimet ndërkombëtare të mallrave ushtarake dhe të artikujve e teknologjive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përdorim të dyfishtë, AKSHE-ja shkëmben dhe merr informacion nga:</w:t>
      </w:r>
    </w:p>
    <w:p w14:paraId="0DA48422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a) ministria përgjegjëse për punët e jashtme;</w:t>
      </w:r>
    </w:p>
    <w:p w14:paraId="7B6DB542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b) ministria përgjegjëse për punët e brendshme/Drejtoria e Përgjithshme e Policisë së Shtetit;</w:t>
      </w:r>
    </w:p>
    <w:p w14:paraId="3ACFABEC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c) ministria përgjegjëse për financat/Drejtoria e Përgjithshme e Doganave;</w:t>
      </w:r>
    </w:p>
    <w:p w14:paraId="4C035BD1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ç) Shërbimi Informativ i Shtetit;</w:t>
      </w:r>
    </w:p>
    <w:p w14:paraId="37E64E06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d) Agjencia e Inteligjencës dhe Sigurisë së Mbrojtjes;</w:t>
      </w:r>
    </w:p>
    <w:p w14:paraId="194C01A4" w14:textId="77777777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dh) Drejtoria e Përgjithshme e Parandalimit të Pastrimit të Parave.</w:t>
      </w:r>
    </w:p>
    <w:p w14:paraId="76D1CBCE" w14:textId="2AFD79DA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 xml:space="preserve">Institucionet e </w:t>
      </w:r>
      <w:r w:rsidR="003E0050">
        <w:rPr>
          <w:rFonts w:ascii="Times New Roman" w:hAnsi="Times New Roman" w:cs="Times New Roman"/>
          <w:sz w:val="24"/>
          <w:szCs w:val="24"/>
        </w:rPr>
        <w:t>m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3E0050">
        <w:rPr>
          <w:rFonts w:ascii="Times New Roman" w:hAnsi="Times New Roman" w:cs="Times New Roman"/>
          <w:sz w:val="24"/>
          <w:szCs w:val="24"/>
        </w:rPr>
        <w:t>sip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3E0050">
        <w:rPr>
          <w:rFonts w:ascii="Times New Roman" w:hAnsi="Times New Roman" w:cs="Times New Roman"/>
          <w:sz w:val="24"/>
          <w:szCs w:val="24"/>
        </w:rPr>
        <w:t>rme</w:t>
      </w:r>
      <w:r w:rsidRPr="00F82E5C">
        <w:rPr>
          <w:rFonts w:ascii="Times New Roman" w:hAnsi="Times New Roman" w:cs="Times New Roman"/>
          <w:sz w:val="24"/>
          <w:szCs w:val="24"/>
        </w:rPr>
        <w:t xml:space="preserve"> shqyrtojnë raste të veçanta të</w:t>
      </w:r>
      <w:r w:rsidR="003E0050"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transferimeve ndërkombëtare të mallrave ushtarake dhe mallrave e teknologjive me përdorim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dyfishtë, të cilat adresohen nga AKSHE-ja, sipas fushës së përgjegjësisë së tyre.</w:t>
      </w:r>
    </w:p>
    <w:p w14:paraId="346C8225" w14:textId="65D46227" w:rsidR="00F82E5C" w:rsidRPr="00F82E5C" w:rsidRDefault="003E0050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</w:t>
      </w:r>
      <w:r w:rsidR="00F82E5C" w:rsidRPr="00F82E5C">
        <w:rPr>
          <w:rFonts w:ascii="Times New Roman" w:hAnsi="Times New Roman" w:cs="Times New Roman"/>
          <w:sz w:val="24"/>
          <w:szCs w:val="24"/>
        </w:rPr>
        <w:t xml:space="preserve"> shkëmbejnë informacion me AKSHE</w:t>
      </w:r>
      <w:r w:rsidR="00F82E5C">
        <w:rPr>
          <w:rFonts w:ascii="Times New Roman" w:hAnsi="Times New Roman" w:cs="Times New Roman"/>
          <w:sz w:val="24"/>
          <w:szCs w:val="24"/>
        </w:rPr>
        <w:t xml:space="preserve"> </w:t>
      </w:r>
      <w:r w:rsidR="00F82E5C" w:rsidRPr="00F82E5C">
        <w:rPr>
          <w:rFonts w:ascii="Times New Roman" w:hAnsi="Times New Roman" w:cs="Times New Roman"/>
          <w:sz w:val="24"/>
          <w:szCs w:val="24"/>
        </w:rPr>
        <w:t>në,</w:t>
      </w:r>
      <w:r w:rsidR="00F82E5C">
        <w:rPr>
          <w:rFonts w:ascii="Times New Roman" w:hAnsi="Times New Roman" w:cs="Times New Roman"/>
          <w:sz w:val="24"/>
          <w:szCs w:val="24"/>
        </w:rPr>
        <w:t xml:space="preserve"> </w:t>
      </w:r>
      <w:r w:rsidR="00F82E5C" w:rsidRPr="00F82E5C">
        <w:rPr>
          <w:rFonts w:ascii="Times New Roman" w:hAnsi="Times New Roman" w:cs="Times New Roman"/>
          <w:sz w:val="24"/>
          <w:szCs w:val="24"/>
        </w:rPr>
        <w:t>sipas fushave të përgjegjësisë, si dhe bazuar në kriteret e vendosura në nenin 12, të ligjit nr.46/2018, “Për kontrollin shtetëror të transferimeve ndërkombëtare të mallrave ushtarake dhe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5C" w:rsidRPr="00F82E5C">
        <w:rPr>
          <w:rFonts w:ascii="Times New Roman" w:hAnsi="Times New Roman" w:cs="Times New Roman"/>
          <w:sz w:val="24"/>
          <w:szCs w:val="24"/>
        </w:rPr>
        <w:t>artikujve e teknologjive me përdorim të dyfishtë”</w:t>
      </w:r>
      <w:r>
        <w:rPr>
          <w:rFonts w:ascii="Times New Roman" w:hAnsi="Times New Roman" w:cs="Times New Roman"/>
          <w:sz w:val="24"/>
          <w:szCs w:val="24"/>
        </w:rPr>
        <w:t>, kriteret e vler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riskut.</w:t>
      </w:r>
    </w:p>
    <w:p w14:paraId="0439F6DB" w14:textId="1797E0CB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AKSHE-ja, për përmbushjen e detyrimeve ligjore, ka të drejtë të kërkojë informacione edhe</w:t>
      </w:r>
      <w:r w:rsidR="003E0050"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nga institucionet e tjera shtetërore, vetëm në funksion të ushtrimit të veprimtarisë</w:t>
      </w:r>
      <w:r w:rsidR="003E0050">
        <w:rPr>
          <w:rFonts w:ascii="Times New Roman" w:hAnsi="Times New Roman" w:cs="Times New Roman"/>
          <w:sz w:val="24"/>
          <w:szCs w:val="24"/>
        </w:rPr>
        <w:t xml:space="preserve">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3E0050">
        <w:rPr>
          <w:rFonts w:ascii="Times New Roman" w:hAnsi="Times New Roman" w:cs="Times New Roman"/>
          <w:sz w:val="24"/>
          <w:szCs w:val="24"/>
        </w:rPr>
        <w:t xml:space="preserve"> cilat </w:t>
      </w:r>
      <w:r w:rsidRPr="00F82E5C">
        <w:rPr>
          <w:rFonts w:ascii="Times New Roman" w:hAnsi="Times New Roman" w:cs="Times New Roman"/>
          <w:sz w:val="24"/>
          <w:szCs w:val="24"/>
        </w:rPr>
        <w:t>kthejnë përgjigje brenda 15 (pesëmbëdhjetë) ditë pune. Në rast se</w:t>
      </w:r>
      <w:r w:rsidR="003E0050"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informacioni nuk mund t’i vihet në dispozicion, brenda këtij afati, në mënyrë të justifikuar, palët bien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dakord për shtyrjen e tij.</w:t>
      </w:r>
    </w:p>
    <w:p w14:paraId="35EF6B69" w14:textId="3572A8A0" w:rsidR="00F82E5C" w:rsidRP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Informacioni i dërguar nga institucionet shtetërore dhe subjektet e tjera bëhet pjesë përbërëse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e vlerësimit përfundimtar nga AKSHE-ja, mbi bazën e të cilit merret vendimi për miratim, refuzim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të aplikimit apo shfuqizim të licencave, certifikatave dhe autorizimeve.</w:t>
      </w:r>
    </w:p>
    <w:p w14:paraId="1FA1A956" w14:textId="286316FD" w:rsidR="00F82E5C" w:rsidRDefault="00F82E5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5C">
        <w:rPr>
          <w:rFonts w:ascii="Times New Roman" w:hAnsi="Times New Roman" w:cs="Times New Roman"/>
          <w:sz w:val="24"/>
          <w:szCs w:val="24"/>
        </w:rPr>
        <w:t>AKSHE-ja mund të angazhojë organizma të tjerë shtetërorë gjatë zbatimit të masave të marra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në procesin e kontrollit të eksportit, si përfaqësitë diplomatike e konsullore të Republikës së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Shqipërisë jashtë vendit, me pëlqimin e institucionit të varësisë, si dhe shërbimet e inteligjencës 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5C">
        <w:rPr>
          <w:rFonts w:ascii="Times New Roman" w:hAnsi="Times New Roman" w:cs="Times New Roman"/>
          <w:sz w:val="24"/>
          <w:szCs w:val="24"/>
        </w:rPr>
        <w:t>struktura të tjera të specializuara.</w:t>
      </w:r>
    </w:p>
    <w:p w14:paraId="7C75B382" w14:textId="12755126" w:rsidR="007A41CD" w:rsidRPr="007A41CD" w:rsidRDefault="00614B82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4" w:history="1"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Link i Rregullores për organizimin dhe funksionimin e AKSHE</w:t>
        </w:r>
      </w:hyperlink>
    </w:p>
    <w:p w14:paraId="574F1F0A" w14:textId="1166ABAF" w:rsidR="00684B29" w:rsidRPr="007A41CD" w:rsidRDefault="00684B2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AD52561" w14:textId="7002369E" w:rsidR="00684B29" w:rsidRPr="00D82065" w:rsidRDefault="00684B2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65">
        <w:rPr>
          <w:rFonts w:ascii="Times New Roman" w:hAnsi="Times New Roman" w:cs="Times New Roman"/>
          <w:b/>
          <w:sz w:val="24"/>
          <w:szCs w:val="24"/>
        </w:rPr>
        <w:t>Arm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t</w:t>
      </w:r>
    </w:p>
    <w:p w14:paraId="1FF63E1E" w14:textId="77777777" w:rsidR="00F77CBB" w:rsidRPr="00D82065" w:rsidRDefault="00F77CBB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B0A63" w14:textId="758D04C4" w:rsidR="00AC608C" w:rsidRDefault="00AC608C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Autoriteti i Kontrollit Shtet</w:t>
      </w:r>
      <w:r w:rsidR="007A41C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 i Eksporteve, liçenson veprimtarin</w:t>
      </w:r>
      <w:r w:rsidR="007A41C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prodhimit, demilitarizimit, çaktivizimit dhe riparimit t</w:t>
      </w:r>
      <w:r w:rsidR="007A41C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arm</w:t>
      </w:r>
      <w:r w:rsidR="007A41C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r w:rsidR="00F77CBB">
        <w:rPr>
          <w:rFonts w:ascii="Times New Roman" w:hAnsi="Times New Roman" w:cs="Times New Roman"/>
          <w:sz w:val="24"/>
          <w:szCs w:val="24"/>
        </w:rPr>
        <w:t>.</w:t>
      </w:r>
    </w:p>
    <w:p w14:paraId="429E7200" w14:textId="77777777" w:rsidR="00D82065" w:rsidRDefault="00757684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C0">
        <w:rPr>
          <w:rFonts w:ascii="Times New Roman" w:hAnsi="Times New Roman" w:cs="Times New Roman"/>
          <w:sz w:val="24"/>
          <w:szCs w:val="24"/>
        </w:rPr>
        <w:t>Kategorite e mallrave te cilat licensohen, jane mallrat sipas listes se mallrave ushtarake dhe mallrave me perdorim te dyfishte</w:t>
      </w:r>
      <w:r w:rsidR="00D82065">
        <w:rPr>
          <w:rFonts w:ascii="Times New Roman" w:hAnsi="Times New Roman" w:cs="Times New Roman"/>
          <w:sz w:val="24"/>
          <w:szCs w:val="24"/>
        </w:rPr>
        <w:t>:</w:t>
      </w:r>
    </w:p>
    <w:p w14:paraId="220277F6" w14:textId="669D7621" w:rsidR="00D82065" w:rsidRPr="00D82065" w:rsidRDefault="00614B82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5" w:history="1">
        <w:r w:rsidR="00D82065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Link Vendimi i Keshillit te Ministrave nr.91, date 27.2.2019</w:t>
        </w:r>
      </w:hyperlink>
    </w:p>
    <w:p w14:paraId="4078B7AD" w14:textId="5C2C4CB6" w:rsidR="007A41CD" w:rsidRPr="00D82065" w:rsidRDefault="00757684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065">
        <w:rPr>
          <w:rFonts w:ascii="Times New Roman" w:hAnsi="Times New Roman" w:cs="Times New Roman"/>
          <w:i/>
          <w:sz w:val="24"/>
          <w:szCs w:val="24"/>
          <w:u w:val="single"/>
        </w:rPr>
        <w:t xml:space="preserve">dhe kategorite e mallrave te percaktuara ne </w:t>
      </w:r>
      <w:r w:rsidR="00D82065" w:rsidRPr="00D82065">
        <w:rPr>
          <w:rFonts w:ascii="Times New Roman" w:hAnsi="Times New Roman" w:cs="Times New Roman"/>
          <w:i/>
          <w:sz w:val="24"/>
          <w:szCs w:val="24"/>
          <w:u w:val="single"/>
        </w:rPr>
        <w:t xml:space="preserve">link </w:t>
      </w:r>
      <w:r w:rsidRPr="00D82065">
        <w:rPr>
          <w:rFonts w:ascii="Times New Roman" w:hAnsi="Times New Roman" w:cs="Times New Roman"/>
          <w:i/>
          <w:sz w:val="24"/>
          <w:szCs w:val="24"/>
          <w:u w:val="single"/>
        </w:rPr>
        <w:t>ligjin nr.</w:t>
      </w:r>
      <w:hyperlink r:id="rId6" w:history="1">
        <w:r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74/2014 per “Armwt”</w:t>
        </w:r>
        <w:r w:rsidR="00F00FC0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14:paraId="7248E0D4" w14:textId="4DE3A7D1" w:rsidR="00757684" w:rsidRPr="00D82065" w:rsidRDefault="00757684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5990B01" w14:textId="348EB2E6" w:rsidR="00F77CBB" w:rsidRPr="0032153B" w:rsidRDefault="00501D7F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0FC0">
        <w:rPr>
          <w:rFonts w:ascii="Times New Roman" w:hAnsi="Times New Roman" w:cs="Times New Roman"/>
          <w:i/>
          <w:sz w:val="24"/>
          <w:szCs w:val="24"/>
          <w:u w:val="single"/>
        </w:rPr>
        <w:t>Linku i Rregullores</w:t>
      </w:r>
      <w:r w:rsidR="00757684" w:rsidRPr="00F00FC0">
        <w:rPr>
          <w:rFonts w:ascii="Times New Roman" w:hAnsi="Times New Roman" w:cs="Times New Roman"/>
          <w:i/>
          <w:sz w:val="24"/>
          <w:szCs w:val="24"/>
          <w:u w:val="single"/>
        </w:rPr>
        <w:t xml:space="preserve"> nr.</w:t>
      </w:r>
      <w:hyperlink r:id="rId7" w:history="1">
        <w:r w:rsidR="00757684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66, datë 12.01.2017</w:t>
        </w:r>
        <w:r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 kriteret, procedurat, m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nyr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 e aplikimit, vler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simin e kritereve, kontrollin e kushteve 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liçendismit dhe formatet e liçensave 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prodhimit, çaktivizimit, riparimir 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arm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32153B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ve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dhe i 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Vendimit të Këshillit të Ministrave</w:t>
        </w:r>
        <w:r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658, dat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29.7.2015</w:t>
        </w:r>
      </w:hyperlink>
    </w:p>
    <w:p w14:paraId="2D9FD1BF" w14:textId="673E4DB9" w:rsidR="00684B29" w:rsidRDefault="00684B2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89B08" w14:textId="3B86398F" w:rsidR="00684B29" w:rsidRPr="00D82065" w:rsidRDefault="00684B2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65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nd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t plas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se, l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nd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t piroteknike dhe fishekzjarre p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r p</w:t>
      </w:r>
      <w:r w:rsidR="00A94283" w:rsidRPr="00D82065">
        <w:rPr>
          <w:rFonts w:ascii="Times New Roman" w:hAnsi="Times New Roman" w:cs="Times New Roman"/>
          <w:b/>
          <w:sz w:val="24"/>
          <w:szCs w:val="24"/>
        </w:rPr>
        <w:t>ë</w:t>
      </w:r>
      <w:r w:rsidRPr="00D82065">
        <w:rPr>
          <w:rFonts w:ascii="Times New Roman" w:hAnsi="Times New Roman" w:cs="Times New Roman"/>
          <w:b/>
          <w:sz w:val="24"/>
          <w:szCs w:val="24"/>
        </w:rPr>
        <w:t>rdorim civil</w:t>
      </w:r>
    </w:p>
    <w:p w14:paraId="275AECC1" w14:textId="77777777" w:rsidR="00FF384E" w:rsidRPr="00D82065" w:rsidRDefault="00FF384E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1DB5" w14:textId="77777777" w:rsidR="007A41CD" w:rsidRDefault="003E0050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284829"/>
      <w:r>
        <w:rPr>
          <w:rFonts w:ascii="Times New Roman" w:hAnsi="Times New Roman" w:cs="Times New Roman"/>
          <w:sz w:val="24"/>
          <w:szCs w:val="24"/>
        </w:rPr>
        <w:t>Licensa e importit, eksportit dhe prodhimit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plas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 civil nga persona juridike, privat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ose publik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vendas apo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huaj, jepet nga Ministria e Mbrojtjes.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nien e </w:t>
      </w:r>
      <w:r w:rsidR="00F82494">
        <w:rPr>
          <w:rFonts w:ascii="Times New Roman" w:hAnsi="Times New Roman" w:cs="Times New Roman"/>
          <w:sz w:val="24"/>
          <w:szCs w:val="24"/>
        </w:rPr>
        <w:t>licens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s 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 xml:space="preserve"> importit, eksportit dhe prodhimit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 xml:space="preserve"> l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nd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ve plas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se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r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rdorim civil, krijohet komisioni i dh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nies 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 xml:space="preserve"> licensave pran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 xml:space="preserve"> AKSHE-s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,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r</w:t>
      </w:r>
      <w:r w:rsidR="007A41CD">
        <w:rPr>
          <w:rFonts w:ascii="Times New Roman" w:hAnsi="Times New Roman" w:cs="Times New Roman"/>
          <w:sz w:val="24"/>
          <w:szCs w:val="24"/>
        </w:rPr>
        <w:t>b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F82494">
        <w:rPr>
          <w:rFonts w:ascii="Times New Roman" w:hAnsi="Times New Roman" w:cs="Times New Roman"/>
          <w:sz w:val="24"/>
          <w:szCs w:val="24"/>
        </w:rPr>
        <w:t>rja dhe funksionimi i tij rregullohen me rregulloren e miratuar nga Ministri</w:t>
      </w:r>
      <w:r w:rsidR="00FF384E">
        <w:rPr>
          <w:rFonts w:ascii="Times New Roman" w:hAnsi="Times New Roman" w:cs="Times New Roman"/>
          <w:sz w:val="24"/>
          <w:szCs w:val="24"/>
        </w:rPr>
        <w:t xml:space="preserve"> </w:t>
      </w:r>
      <w:r w:rsidR="00F82494">
        <w:rPr>
          <w:rFonts w:ascii="Times New Roman" w:hAnsi="Times New Roman" w:cs="Times New Roman"/>
          <w:sz w:val="24"/>
          <w:szCs w:val="24"/>
        </w:rPr>
        <w:t>i Mbrojtjes.</w:t>
      </w:r>
      <w:r w:rsidR="001C41E9">
        <w:rPr>
          <w:rFonts w:ascii="Times New Roman" w:hAnsi="Times New Roman" w:cs="Times New Roman"/>
          <w:sz w:val="24"/>
          <w:szCs w:val="24"/>
        </w:rPr>
        <w:t xml:space="preserve"> Vendimet e komisionit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1C41E9">
        <w:rPr>
          <w:rFonts w:ascii="Times New Roman" w:hAnsi="Times New Roman" w:cs="Times New Roman"/>
          <w:sz w:val="24"/>
          <w:szCs w:val="24"/>
        </w:rPr>
        <w:t xml:space="preserve"> dh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1C41E9">
        <w:rPr>
          <w:rFonts w:ascii="Times New Roman" w:hAnsi="Times New Roman" w:cs="Times New Roman"/>
          <w:sz w:val="24"/>
          <w:szCs w:val="24"/>
        </w:rPr>
        <w:t>nies 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1C41E9">
        <w:rPr>
          <w:rFonts w:ascii="Times New Roman" w:hAnsi="Times New Roman" w:cs="Times New Roman"/>
          <w:sz w:val="24"/>
          <w:szCs w:val="24"/>
        </w:rPr>
        <w:t xml:space="preserve"> licensave merren me shumic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 w:rsidR="001C41E9">
        <w:rPr>
          <w:rFonts w:ascii="Times New Roman" w:hAnsi="Times New Roman" w:cs="Times New Roman"/>
          <w:sz w:val="24"/>
          <w:szCs w:val="24"/>
        </w:rPr>
        <w:t xml:space="preserve"> votash.</w:t>
      </w:r>
      <w:r w:rsidR="00FF3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953F" w14:textId="4272A361" w:rsidR="00684B29" w:rsidRPr="00FF384E" w:rsidRDefault="00974E27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>Linku i Rregullores s</w:t>
      </w:r>
      <w:r w:rsidR="007A41CD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 xml:space="preserve"> funksionimit t</w:t>
      </w:r>
      <w:r w:rsidR="007A41CD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 xml:space="preserve"> AKSHE</w:t>
      </w:r>
      <w:r w:rsidRPr="00501D7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F384E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Link i Vkm 469, dat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FF384E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29.6.2011 i ndryshuar.</w:t>
        </w:r>
      </w:hyperlink>
    </w:p>
    <w:bookmarkEnd w:id="0"/>
    <w:p w14:paraId="630CA28C" w14:textId="77777777" w:rsidR="001C41E9" w:rsidRPr="00FF384E" w:rsidRDefault="001C41E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1DE38" w14:textId="77777777" w:rsidR="007A41CD" w:rsidRDefault="001C41E9" w:rsidP="001C4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Licensa e importit, eksportit dhe prodhimit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piroteknike dhe fishekzjarre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 civil u jepet personave juridike ose fizik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privat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ose publik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vendas apo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huaj, jepet nga Komisioni i Dh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nies 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Liçensave pran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Autoritetit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Kontrollit Shtet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Eksporteve n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Ministrin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Mbrojtjes. P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rja dhe funksionimi i tij rregullohen me rregulloren e miratuar nga Ministri i Mbrojtjes. Vendimet e komisionit t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nies s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licensave merren me shumic</w:t>
      </w:r>
      <w:r w:rsidR="00A9428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votash.</w:t>
      </w:r>
      <w:r w:rsidR="00FF384E" w:rsidRPr="00FF384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7772934" w14:textId="78246DC1" w:rsidR="001C41E9" w:rsidRPr="00974E27" w:rsidRDefault="00974E27" w:rsidP="001C4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>Linku i Rregullores s</w:t>
      </w:r>
      <w:r w:rsidR="007A41CD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 xml:space="preserve"> funksionimit t</w:t>
      </w:r>
      <w:r w:rsidR="007A41CD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 w:rsidRPr="00974E27">
        <w:rPr>
          <w:rFonts w:ascii="Times New Roman" w:hAnsi="Times New Roman" w:cs="Times New Roman"/>
          <w:i/>
          <w:sz w:val="24"/>
          <w:szCs w:val="24"/>
          <w:u w:val="single"/>
        </w:rPr>
        <w:t xml:space="preserve"> AKSHE </w:t>
      </w:r>
      <w:r w:rsidR="00FF384E" w:rsidRPr="00974E27">
        <w:rPr>
          <w:rFonts w:ascii="Times New Roman" w:hAnsi="Times New Roman" w:cs="Times New Roman"/>
          <w:i/>
          <w:sz w:val="24"/>
          <w:szCs w:val="24"/>
          <w:u w:val="single"/>
        </w:rPr>
        <w:t xml:space="preserve">Link i </w:t>
      </w:r>
      <w:hyperlink r:id="rId9" w:history="1">
        <w:r w:rsidR="00FF384E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Vkm 932, dat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ë</w:t>
        </w:r>
        <w:r w:rsidR="00FF384E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18.11.2015</w:t>
        </w:r>
        <w:r w:rsidR="007A41CD" w:rsidRPr="00614B8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, i ndryshuar</w:t>
        </w:r>
      </w:hyperlink>
      <w:bookmarkStart w:id="1" w:name="_GoBack"/>
      <w:bookmarkEnd w:id="1"/>
    </w:p>
    <w:p w14:paraId="435ACF69" w14:textId="77777777" w:rsidR="00684B29" w:rsidRPr="00F82E5C" w:rsidRDefault="00684B29" w:rsidP="00F8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B29" w:rsidRPr="00F82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EC"/>
    <w:rsid w:val="001C41E9"/>
    <w:rsid w:val="002E3840"/>
    <w:rsid w:val="0032153B"/>
    <w:rsid w:val="003E0050"/>
    <w:rsid w:val="00501D7F"/>
    <w:rsid w:val="00614B82"/>
    <w:rsid w:val="00684B29"/>
    <w:rsid w:val="006D1689"/>
    <w:rsid w:val="00757684"/>
    <w:rsid w:val="007842D4"/>
    <w:rsid w:val="007A41CD"/>
    <w:rsid w:val="008F173B"/>
    <w:rsid w:val="00925F9D"/>
    <w:rsid w:val="00974E27"/>
    <w:rsid w:val="00A94283"/>
    <w:rsid w:val="00AC608C"/>
    <w:rsid w:val="00BE5BEC"/>
    <w:rsid w:val="00D82065"/>
    <w:rsid w:val="00F00FC0"/>
    <w:rsid w:val="00F27676"/>
    <w:rsid w:val="00F77CBB"/>
    <w:rsid w:val="00F82494"/>
    <w:rsid w:val="00F82E5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9DFF"/>
  <w15:chartTrackingRefBased/>
  <w15:docId w15:val="{C09711B6-2E44-476B-804B-C7CDCB9A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B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uadri%20ligjor%20rregullator/Legjislacion%20Kombetar/Akte%20nenligjore/14.-Vendim-i-Keshillit-te-Ministrave-Nr.-469-date-29.06.1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Kuadri%20ligjor%20rregullator/Legjislacion%20Kombetar/Rregullore/Rregullore%20nr.66,%20date%2012.1.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Kuadri%20ligjor%20rregullator/Legjislacion%20Kombetar/Legjislacioni%20Kombetar/ligj_nr_74_dt_10_7_2014_18677_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../Kuadri%20ligjor%20rregullator/Legjislacion%20Kombetar/Akte%20nenligjore/Vendim%20Lista%20MU,%20MPD/Vendim%20i%20KM_91_27.02.2019%20Lista%20MU,%20MPD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../Kuadri%20ligjor%20rregullator/Legjislacion%20Kombetar/Rregullore/Rregullore%20nr%201140%20dt%2007.05.2014%20AKSHE.pdf" TargetMode="External"/><Relationship Id="rId9" Type="http://schemas.openxmlformats.org/officeDocument/2006/relationships/hyperlink" Target="../Kuadri%20ligjor%20rregullator/Legjislacion%20Kombetar/Akte%20nenligjore/VKM%20932%20e%20azhornuar%202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15</cp:revision>
  <dcterms:created xsi:type="dcterms:W3CDTF">2021-02-12T09:41:00Z</dcterms:created>
  <dcterms:modified xsi:type="dcterms:W3CDTF">2021-03-03T11:04:00Z</dcterms:modified>
</cp:coreProperties>
</file>